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 MX Highbay</w:t>
      </w:r>
    </w:p>
    <w:p>
      <w:pPr/>
      <w:r>
        <w:rPr>
          <w:b w:val="1"/>
          <w:bCs w:val="1"/>
        </w:rPr>
        <w:t xml:space="preserve">DALI-2 Input Device - quadrato, sup.</w:t>
      </w:r>
    </w:p>
    <w:p/>
    <w:p>
      <w:pPr/>
      <w:r>
        <w:rPr/>
        <w:t xml:space="preserve">Dimensioni (lung. x largh. x alt.): 65 x 95 x 95 mm; Con rilevatore di movimento: Sì; Garanzia del produttore: 5 anni; Impostazioni tramite: Bus; Con telecomando: No; Variante: DALI-2 Input Device - quadrato, sup.; VPE1, EAN: 4007841057398; Esecuzione: Rilevatori di movimento; Applicazione, luogo: Interni; Applicazione, locale: magazzino verticale, Interni; colore: bianco; Colore, RAL: 9003; Incl. supporto per montaggio angolare a muro: No; Luogo di montaggio: soffitto; Montaggio: In superficie, Soffitto; Grado di protezione: IP54; Temperatura ambiente: da -20 fino a 50 °C; Materiale: Plastica; Allacciamento alla rete: 12 – 22,5 V / 50 – 60 Hz; Dettaglio tensione di alimentazione: Bus DALI; Quantità di utenze Dali: 3; Steuerausgang, Dali: Adressable/Slave; Con accoppiamento bus: Sì; Tecnologia, sensori: Infrarossi passivi, Sensore ottico; Altezza di montaggio: 4 – 16,00 m; Altezza di montaggio max.: 16,00 m; Altezza di montaggio ottimale: 12 m; Angolo di rilevamento: Corridoio, 360 °; Angolo di apertura: 90 °; Protezione antistrisciamento: Sì; Possibilità di schermare segmenti del campo di rilevamento: Sì; Scalabilità elettronica: No; Scalabilità meccanica: No; Raggio d'azione radiale: 30 x 4 m (120 m²); Raggio d'azione tangenziale: 30 x 4 m (120 m²); Zone d'intervento: 280 zone di commutazione; Regolazione crepuscolare: 2 – 1000 lx; Regolazione del periodo di accensione: 5 sec – 15 min; Funzione luce di base: No; Funzione luce di base tempo: 1-30 min, tutta la notte; Luce principale regolabile: No; Regolazione crepuscolare Teach: No; Regolazione per mantenere luce costante: No; Collegamento in rete: Sì; Tipo di collegamento in rete: Master/Slave; Collegamento in rete via: bus DALI; Max. Consumo di corrente secondo IEC 62386-101: 24 mA; Consumo tipico di corrente a 16V di tensione d'ingresso: 5 mA; Max. Consumo di corrente a 10V di tensione d'ingresso in funzionamento regolare: 7 mA;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057398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MX Highbay DALI-2 Input Device - quadrato,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2025-04-03T01:13:03+02:00</dcterms:created>
  <dcterms:modified xsi:type="dcterms:W3CDTF">2025-04-03T01:13:03+02:00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